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b w:val="1"/>
          <w:color w:val="23b9c2"/>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4552950</wp:posOffset>
            </wp:positionH>
            <wp:positionV relativeFrom="paragraph">
              <wp:posOffset>114300</wp:posOffset>
            </wp:positionV>
            <wp:extent cx="1426485" cy="9667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26485" cy="966788"/>
                    </a:xfrm>
                    <a:prstGeom prst="rect"/>
                    <a:ln/>
                  </pic:spPr>
                </pic:pic>
              </a:graphicData>
            </a:graphic>
          </wp:anchor>
        </w:drawing>
      </w:r>
    </w:p>
    <w:p w:rsidR="00000000" w:rsidDel="00000000" w:rsidP="00000000" w:rsidRDefault="00000000" w:rsidRPr="00000000" w14:paraId="00000002">
      <w:pPr>
        <w:pageBreakBefore w:val="0"/>
        <w:rPr>
          <w:rFonts w:ascii="Lato" w:cs="Lato" w:eastAsia="Lato" w:hAnsi="Lato"/>
          <w:b w:val="1"/>
          <w:color w:val="23b9c2"/>
          <w:sz w:val="28"/>
          <w:szCs w:val="28"/>
        </w:rPr>
      </w:pPr>
      <w:r w:rsidDel="00000000" w:rsidR="00000000" w:rsidRPr="00000000">
        <w:rPr>
          <w:rtl w:val="0"/>
        </w:rPr>
      </w:r>
    </w:p>
    <w:p w:rsidR="00000000" w:rsidDel="00000000" w:rsidP="00000000" w:rsidRDefault="00000000" w:rsidRPr="00000000" w14:paraId="00000003">
      <w:pPr>
        <w:pageBreakBefore w:val="0"/>
        <w:rPr>
          <w:rFonts w:ascii="Lato" w:cs="Lato" w:eastAsia="Lato" w:hAnsi="Lato"/>
          <w:b w:val="1"/>
          <w:color w:val="23b9c2"/>
          <w:sz w:val="28"/>
          <w:szCs w:val="28"/>
        </w:rPr>
      </w:pPr>
      <w:r w:rsidDel="00000000" w:rsidR="00000000" w:rsidRPr="00000000">
        <w:rPr>
          <w:rtl w:val="0"/>
        </w:rPr>
      </w:r>
    </w:p>
    <w:p w:rsidR="00000000" w:rsidDel="00000000" w:rsidP="00000000" w:rsidRDefault="00000000" w:rsidRPr="00000000" w14:paraId="00000004">
      <w:pPr>
        <w:pageBreakBefore w:val="0"/>
        <w:rPr>
          <w:rFonts w:ascii="Lato" w:cs="Lato" w:eastAsia="Lato" w:hAnsi="Lato"/>
          <w:b w:val="1"/>
          <w:color w:val="23b9c2"/>
          <w:sz w:val="28"/>
          <w:szCs w:val="28"/>
        </w:rPr>
      </w:pPr>
      <w:r w:rsidDel="00000000" w:rsidR="00000000" w:rsidRPr="00000000">
        <w:rPr>
          <w:rtl w:val="0"/>
        </w:rPr>
      </w:r>
    </w:p>
    <w:p w:rsidR="00000000" w:rsidDel="00000000" w:rsidP="00000000" w:rsidRDefault="00000000" w:rsidRPr="00000000" w14:paraId="00000005">
      <w:pPr>
        <w:pageBreakBefore w:val="0"/>
        <w:rPr>
          <w:rFonts w:ascii="Lato" w:cs="Lato" w:eastAsia="Lato" w:hAnsi="Lato"/>
          <w:b w:val="1"/>
          <w:color w:val="23b9c2"/>
          <w:sz w:val="28"/>
          <w:szCs w:val="28"/>
        </w:rPr>
      </w:pPr>
      <w:r w:rsidDel="00000000" w:rsidR="00000000" w:rsidRPr="00000000">
        <w:rPr>
          <w:rFonts w:ascii="Lato" w:cs="Lato" w:eastAsia="Lato" w:hAnsi="Lato"/>
          <w:b w:val="1"/>
          <w:color w:val="23b9c2"/>
          <w:sz w:val="28"/>
          <w:szCs w:val="28"/>
          <w:rtl w:val="0"/>
        </w:rPr>
        <w:t xml:space="preserve">Doors Open Days 2023</w:t>
      </w:r>
    </w:p>
    <w:p w:rsidR="00000000" w:rsidDel="00000000" w:rsidP="00000000" w:rsidRDefault="00000000" w:rsidRPr="00000000" w14:paraId="00000006">
      <w:pPr>
        <w:pageBreakBefore w:val="0"/>
        <w:rPr>
          <w:rFonts w:ascii="Lato" w:cs="Lato" w:eastAsia="Lato" w:hAnsi="Lato"/>
          <w:b w:val="1"/>
          <w:color w:val="23b9c2"/>
          <w:sz w:val="28"/>
          <w:szCs w:val="28"/>
        </w:rPr>
      </w:pPr>
      <w:r w:rsidDel="00000000" w:rsidR="00000000" w:rsidRPr="00000000">
        <w:rPr>
          <w:rFonts w:ascii="Lato" w:cs="Lato" w:eastAsia="Lato" w:hAnsi="Lato"/>
          <w:b w:val="1"/>
          <w:color w:val="23b9c2"/>
          <w:sz w:val="28"/>
          <w:szCs w:val="28"/>
          <w:rtl w:val="0"/>
        </w:rPr>
        <w:t xml:space="preserve">Insurance advice for venues hosting an in person event</w:t>
      </w:r>
    </w:p>
    <w:p w:rsidR="00000000" w:rsidDel="00000000" w:rsidP="00000000" w:rsidRDefault="00000000" w:rsidRPr="00000000" w14:paraId="00000007">
      <w:pPr>
        <w:pageBreakBefore w:val="0"/>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8">
      <w:pPr>
        <w:pageBreakBefore w:val="0"/>
        <w:rPr>
          <w:rFonts w:ascii="Lato" w:cs="Lato" w:eastAsia="Lato" w:hAnsi="Lato"/>
          <w:sz w:val="24"/>
          <w:szCs w:val="24"/>
        </w:rPr>
      </w:pPr>
      <w:r w:rsidDel="00000000" w:rsidR="00000000" w:rsidRPr="00000000">
        <w:rPr>
          <w:rFonts w:ascii="Lato" w:cs="Lato" w:eastAsia="Lato" w:hAnsi="Lato"/>
          <w:b w:val="1"/>
          <w:color w:val="23b9c2"/>
          <w:sz w:val="28"/>
          <w:szCs w:val="28"/>
          <w:rtl w:val="0"/>
        </w:rPr>
        <w:t xml:space="preserve">Insurance Advice</w:t>
      </w:r>
      <w:r w:rsidDel="00000000" w:rsidR="00000000" w:rsidRPr="00000000">
        <w:rPr>
          <w:rtl w:val="0"/>
        </w:rPr>
      </w:r>
    </w:p>
    <w:p w:rsidR="00000000" w:rsidDel="00000000" w:rsidP="00000000" w:rsidRDefault="00000000" w:rsidRPr="00000000" w14:paraId="00000009">
      <w:pPr>
        <w:pageBreakBefore w:val="0"/>
        <w:rPr>
          <w:rFonts w:ascii="Lato" w:cs="Lato" w:eastAsia="Lato" w:hAnsi="Lato"/>
          <w:sz w:val="24"/>
          <w:szCs w:val="24"/>
        </w:rPr>
      </w:pPr>
      <w:r w:rsidDel="00000000" w:rsidR="00000000" w:rsidRPr="00000000">
        <w:rPr>
          <w:rtl w:val="0"/>
        </w:rPr>
      </w:r>
    </w:p>
    <w:p w:rsidR="00000000" w:rsidDel="00000000" w:rsidP="00000000" w:rsidRDefault="00000000" w:rsidRPr="00000000" w14:paraId="0000000A">
      <w:pPr>
        <w:pageBreakBefore w:val="0"/>
        <w:rPr>
          <w:rFonts w:ascii="Lato" w:cs="Lato" w:eastAsia="Lato" w:hAnsi="Lato"/>
          <w:sz w:val="24"/>
          <w:szCs w:val="24"/>
        </w:rPr>
      </w:pPr>
      <w:r w:rsidDel="00000000" w:rsidR="00000000" w:rsidRPr="00000000">
        <w:rPr>
          <w:rFonts w:ascii="Lato" w:cs="Lato" w:eastAsia="Lato" w:hAnsi="Lato"/>
          <w:sz w:val="24"/>
          <w:szCs w:val="24"/>
          <w:rtl w:val="0"/>
        </w:rPr>
        <w:t xml:space="preserve">Venues that want to open their doors and welcome in person visits will have to ensure that they have their own Public Liability Insurance (PLI).</w:t>
      </w:r>
    </w:p>
    <w:p w:rsidR="00000000" w:rsidDel="00000000" w:rsidP="00000000" w:rsidRDefault="00000000" w:rsidRPr="00000000" w14:paraId="0000000B">
      <w:pPr>
        <w:pageBreakBefore w:val="0"/>
        <w:rPr>
          <w:rFonts w:ascii="Lato" w:cs="Lato" w:eastAsia="Lato" w:hAnsi="Lato"/>
          <w:sz w:val="24"/>
          <w:szCs w:val="24"/>
        </w:rPr>
      </w:pPr>
      <w:r w:rsidDel="00000000" w:rsidR="00000000" w:rsidRPr="00000000">
        <w:rPr>
          <w:rtl w:val="0"/>
        </w:rPr>
      </w:r>
    </w:p>
    <w:p w:rsidR="00000000" w:rsidDel="00000000" w:rsidP="00000000" w:rsidRDefault="00000000" w:rsidRPr="00000000" w14:paraId="0000000C">
      <w:pPr>
        <w:pageBreakBefore w:val="0"/>
        <w:ind w:left="720" w:firstLine="0"/>
        <w:rPr>
          <w:rFonts w:ascii="Lato" w:cs="Lato" w:eastAsia="Lato" w:hAnsi="Lato"/>
          <w:b w:val="1"/>
          <w:sz w:val="24"/>
          <w:szCs w:val="24"/>
        </w:rPr>
      </w:pPr>
      <w:r w:rsidDel="00000000" w:rsidR="00000000" w:rsidRPr="00000000">
        <w:rPr>
          <w:rFonts w:ascii="Lato" w:cs="Lato" w:eastAsia="Lato" w:hAnsi="Lato"/>
          <w:b w:val="1"/>
          <w:sz w:val="24"/>
          <w:szCs w:val="24"/>
          <w:rtl w:val="0"/>
        </w:rPr>
        <w:t xml:space="preserve">Does my venue need Public Liability Insurance?</w:t>
      </w:r>
    </w:p>
    <w:p w:rsidR="00000000" w:rsidDel="00000000" w:rsidP="00000000" w:rsidRDefault="00000000" w:rsidRPr="00000000" w14:paraId="0000000D">
      <w:pPr>
        <w:pageBreakBefore w:val="0"/>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Public liability insurance is about physical harm, so if you are opening up as a venue that will welcome actual physical visitors, then you will need to ensure you have your own Public Liability Insurance. If you are only delivering digital content via a website or an online platform, then you do not need to take out Public Liability Insurance, because you will have no physical visitors to your venue.</w:t>
      </w:r>
    </w:p>
    <w:p w:rsidR="00000000" w:rsidDel="00000000" w:rsidP="00000000" w:rsidRDefault="00000000" w:rsidRPr="00000000" w14:paraId="0000000E">
      <w:pPr>
        <w:pageBreakBefore w:val="0"/>
        <w:ind w:left="720" w:firstLine="0"/>
        <w:rPr>
          <w:rFonts w:ascii="Lato" w:cs="Lato" w:eastAsia="Lato" w:hAnsi="Lato"/>
          <w:color w:val="779d00"/>
          <w:sz w:val="24"/>
          <w:szCs w:val="24"/>
        </w:rPr>
      </w:pPr>
      <w:r w:rsidDel="00000000" w:rsidR="00000000" w:rsidRPr="00000000">
        <w:rPr>
          <w:rtl w:val="0"/>
        </w:rPr>
      </w:r>
    </w:p>
    <w:p w:rsidR="00000000" w:rsidDel="00000000" w:rsidP="00000000" w:rsidRDefault="00000000" w:rsidRPr="00000000" w14:paraId="0000000F">
      <w:pPr>
        <w:pageBreakBefore w:val="0"/>
        <w:ind w:left="0" w:firstLine="720"/>
        <w:rPr>
          <w:rFonts w:ascii="Lato" w:cs="Lato" w:eastAsia="Lato" w:hAnsi="Lato"/>
          <w:b w:val="1"/>
          <w:sz w:val="24"/>
          <w:szCs w:val="24"/>
        </w:rPr>
      </w:pPr>
      <w:r w:rsidDel="00000000" w:rsidR="00000000" w:rsidRPr="00000000">
        <w:rPr>
          <w:rFonts w:ascii="Lato" w:cs="Lato" w:eastAsia="Lato" w:hAnsi="Lato"/>
          <w:b w:val="1"/>
          <w:sz w:val="24"/>
          <w:szCs w:val="24"/>
          <w:rtl w:val="0"/>
        </w:rPr>
        <w:t xml:space="preserve">What do the venues that are physically opening need to do? </w:t>
      </w:r>
    </w:p>
    <w:p w:rsidR="00000000" w:rsidDel="00000000" w:rsidP="00000000" w:rsidRDefault="00000000" w:rsidRPr="00000000" w14:paraId="00000010">
      <w:pPr>
        <w:pageBreakBefore w:val="0"/>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You should discuss with your own insurers the type of cover you need, and you should let them know that you are inviting free visitors into your venue as part of Doors Open Days.  </w:t>
      </w:r>
    </w:p>
    <w:p w:rsidR="00000000" w:rsidDel="00000000" w:rsidP="00000000" w:rsidRDefault="00000000" w:rsidRPr="00000000" w14:paraId="00000011">
      <w:pPr>
        <w:pageBreakBefore w:val="0"/>
        <w:ind w:left="2160" w:firstLine="0"/>
        <w:rPr>
          <w:rFonts w:ascii="Lato" w:cs="Lato" w:eastAsia="Lato" w:hAnsi="Lato"/>
          <w:color w:val="779d00"/>
          <w:sz w:val="24"/>
          <w:szCs w:val="24"/>
        </w:rPr>
      </w:pPr>
      <w:r w:rsidDel="00000000" w:rsidR="00000000" w:rsidRPr="00000000">
        <w:rPr>
          <w:rtl w:val="0"/>
        </w:rPr>
      </w:r>
    </w:p>
    <w:p w:rsidR="00000000" w:rsidDel="00000000" w:rsidP="00000000" w:rsidRDefault="00000000" w:rsidRPr="00000000" w14:paraId="00000012">
      <w:pPr>
        <w:pageBreakBefore w:val="0"/>
        <w:ind w:left="0" w:firstLine="720"/>
        <w:rPr>
          <w:rFonts w:ascii="Lato" w:cs="Lato" w:eastAsia="Lato" w:hAnsi="Lato"/>
          <w:b w:val="1"/>
          <w:sz w:val="24"/>
          <w:szCs w:val="24"/>
        </w:rPr>
      </w:pPr>
      <w:r w:rsidDel="00000000" w:rsidR="00000000" w:rsidRPr="00000000">
        <w:rPr>
          <w:rFonts w:ascii="Lato" w:cs="Lato" w:eastAsia="Lato" w:hAnsi="Lato"/>
          <w:b w:val="1"/>
          <w:sz w:val="24"/>
          <w:szCs w:val="24"/>
          <w:rtl w:val="0"/>
        </w:rPr>
        <w:t xml:space="preserve">Does every venue have to fill in a risk assessment?  </w:t>
      </w:r>
    </w:p>
    <w:p w:rsidR="00000000" w:rsidDel="00000000" w:rsidP="00000000" w:rsidRDefault="00000000" w:rsidRPr="00000000" w14:paraId="00000013">
      <w:pPr>
        <w:pageBreakBefore w:val="0"/>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The named people/organisations/events are responsible for their own guided tours, events, activities, injuries etc., which is why venues opening must have their own Public Liability Insurance in place. </w:t>
      </w:r>
    </w:p>
    <w:p w:rsidR="00000000" w:rsidDel="00000000" w:rsidP="00000000" w:rsidRDefault="00000000" w:rsidRPr="00000000" w14:paraId="00000014">
      <w:pPr>
        <w:pageBreakBefore w:val="0"/>
        <w:ind w:left="72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15">
      <w:pPr>
        <w:pageBreakBefore w:val="0"/>
        <w:ind w:left="720" w:firstLine="0"/>
        <w:rPr>
          <w:rFonts w:ascii="Lato" w:cs="Lato" w:eastAsia="Lato" w:hAnsi="Lato"/>
          <w:sz w:val="24"/>
          <w:szCs w:val="24"/>
        </w:rPr>
      </w:pPr>
      <w:r w:rsidDel="00000000" w:rsidR="00000000" w:rsidRPr="00000000">
        <w:rPr>
          <w:rFonts w:ascii="Lato" w:cs="Lato" w:eastAsia="Lato" w:hAnsi="Lato"/>
          <w:sz w:val="24"/>
          <w:szCs w:val="24"/>
          <w:rtl w:val="0"/>
        </w:rPr>
        <w:t xml:space="preserve">Scottish Civic Trust, the national organiser for Doors Open Days, suggests it is best practice to always fill in a risk assessment for your venue.  The form on the Doors Open Days website is an example, and your venue can take the template and amend for their purposes, or they may already have a suitable risk assessment in place. </w:t>
      </w:r>
    </w:p>
    <w:p w:rsidR="00000000" w:rsidDel="00000000" w:rsidP="00000000" w:rsidRDefault="00000000" w:rsidRPr="00000000" w14:paraId="00000016">
      <w:pPr>
        <w:pageBreakBefore w:val="0"/>
        <w:ind w:left="72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17">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shd w:fill="ffffff" w:val="clear"/>
        <w:spacing w:after="80" w:before="0" w:line="288" w:lineRule="auto"/>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1A">
      <w:pPr>
        <w:pageBreakBefore w:val="0"/>
        <w:ind w:left="720" w:firstLine="0"/>
        <w:rPr>
          <w:rFonts w:ascii="Lato" w:cs="Lato" w:eastAsia="Lato" w:hAnsi="Lato"/>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ageBreakBefore w:val="0"/>
      <w:rPr>
        <w:rFonts w:ascii="Lato" w:cs="Lato" w:eastAsia="Lato" w:hAnsi="Lato"/>
        <w:sz w:val="20"/>
        <w:szCs w:val="20"/>
      </w:rPr>
    </w:pPr>
    <w:hyperlink r:id="rId1">
      <w:r w:rsidDel="00000000" w:rsidR="00000000" w:rsidRPr="00000000">
        <w:rPr>
          <w:rFonts w:ascii="Lato" w:cs="Lato" w:eastAsia="Lato" w:hAnsi="Lato"/>
          <w:color w:val="1155cc"/>
          <w:sz w:val="24"/>
          <w:szCs w:val="24"/>
          <w:u w:val="single"/>
          <w:rtl w:val="0"/>
        </w:rPr>
        <w:t xml:space="preserve">www.doorsopendays.org.uk</w:t>
      </w:r>
    </w:hyperlink>
    <w:r w:rsidDel="00000000" w:rsidR="00000000" w:rsidRPr="00000000">
      <w:rPr>
        <w:rFonts w:ascii="Lato" w:cs="Lato" w:eastAsia="Lato" w:hAnsi="Lato"/>
        <w:sz w:val="24"/>
        <w:szCs w:val="24"/>
        <w:rtl w:val="0"/>
      </w:rPr>
      <w:tab/>
      <w:tab/>
    </w:r>
    <w:r w:rsidDel="00000000" w:rsidR="00000000" w:rsidRPr="00000000">
      <w:rPr>
        <w:rtl w:val="0"/>
      </w:rPr>
      <w:tab/>
      <w:tab/>
      <w:tab/>
      <w:tab/>
      <w:tab/>
    </w:r>
    <w:r w:rsidDel="00000000" w:rsidR="00000000" w:rsidRPr="00000000">
      <w:rPr>
        <w:rFonts w:ascii="Lato" w:cs="Lato" w:eastAsia="Lato" w:hAnsi="Lato"/>
        <w:sz w:val="20"/>
        <w:szCs w:val="20"/>
        <w:rtl w:val="0"/>
      </w:rPr>
      <w:t xml:space="preserve">page </w:t>
    </w:r>
    <w:r w:rsidDel="00000000" w:rsidR="00000000" w:rsidRPr="00000000">
      <w:rPr>
        <w:rFonts w:ascii="Lato" w:cs="Lato" w:eastAsia="Lato" w:hAnsi="Lato"/>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doorsopenday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