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FFFFF"/>
  <w:body>
    <w:p w:rsidR="27351CCA" w:rsidP="001C1DDE" w:rsidRDefault="27351CCA" w14:paraId="001EC185" w14:textId="42AA180F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</w:pPr>
      <w:r w:rsidRPr="001C1DDE" w:rsidR="27351CCA">
        <w:rPr>
          <w:rFonts w:ascii="Tahoma" w:hAnsi="Tahoma" w:eastAsia="Tahoma" w:cs="Tahoma"/>
          <w:b w:val="1"/>
          <w:bCs w:val="1"/>
          <w:sz w:val="32"/>
          <w:szCs w:val="32"/>
        </w:rPr>
        <w:t>Heritage at Risk:</w:t>
      </w:r>
    </w:p>
    <w:p w:rsidR="27351CCA" w:rsidP="001C1DDE" w:rsidRDefault="27351CCA" w14:paraId="48DDFE26" w14:textId="25970E1A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center"/>
      </w:pPr>
      <w:r w:rsidRPr="001C1DDE" w:rsidR="27351CCA">
        <w:rPr>
          <w:rFonts w:ascii="Tahoma" w:hAnsi="Tahoma" w:eastAsia="Tahoma" w:cs="Tahoma"/>
          <w:b w:val="1"/>
          <w:bCs w:val="1"/>
          <w:sz w:val="32"/>
          <w:szCs w:val="32"/>
        </w:rPr>
        <w:t xml:space="preserve">Revive, Resist, Reimagine. </w:t>
      </w:r>
    </w:p>
    <w:p xmlns:wp14="http://schemas.microsoft.com/office/word/2010/wordml" w:rsidR="006D2026" w:rsidP="51289E7C" w:rsidRDefault="000104D7" w14:paraId="7E4D6FCC" wp14:textId="19CDC7BE">
      <w:pPr>
        <w:pStyle w:val="Normal"/>
        <w:jc w:val="right"/>
        <w:rPr>
          <w:rFonts w:ascii="Lato" w:hAnsi="Lato" w:eastAsia="Lato" w:cs="Lato"/>
          <w:b w:val="1"/>
          <w:bCs w:val="1"/>
          <w:sz w:val="32"/>
          <w:szCs w:val="32"/>
        </w:rPr>
      </w:pPr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59264" behindDoc="1" locked="0" layoutInCell="1" hidden="0" allowOverlap="1" wp14:anchorId="6306628C" wp14:editId="7777777">
            <wp:simplePos x="0" y="0"/>
            <wp:positionH relativeFrom="column">
              <wp:posOffset>19051</wp:posOffset>
            </wp:positionH>
            <wp:positionV relativeFrom="paragraph">
              <wp:posOffset>16367087</wp:posOffset>
            </wp:positionV>
            <wp:extent cx="1223963" cy="2034424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2034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15001368" w:rsidP="5A73BD92" w:rsidRDefault="15001368" w14:paraId="4CE1216C" w14:textId="7F3C962B">
      <w:pPr>
        <w:pStyle w:val="Normal"/>
        <w:suppressLineNumbers w:val="0"/>
        <w:spacing w:before="240" w:beforeAutospacing="off" w:after="240" w:afterAutospacing="off" w:line="276" w:lineRule="auto"/>
        <w:ind w:left="0" w:right="0"/>
        <w:jc w:val="both"/>
        <w:rPr>
          <w:rFonts w:ascii="Tahoma" w:hAnsi="Tahoma" w:eastAsia="Tahoma" w:cs="Tahoma"/>
          <w:i w:val="0"/>
          <w:iCs w:val="0"/>
          <w:sz w:val="23"/>
          <w:szCs w:val="23"/>
        </w:rPr>
      </w:pPr>
      <w:r w:rsidRPr="5A73BD92" w:rsidR="15001368">
        <w:rPr>
          <w:rFonts w:ascii="Tahoma" w:hAnsi="Tahoma" w:eastAsia="Tahoma" w:cs="Tahoma"/>
          <w:sz w:val="23"/>
          <w:szCs w:val="23"/>
        </w:rPr>
        <w:t>The 202</w:t>
      </w:r>
      <w:r w:rsidRPr="5A73BD92" w:rsidR="34C270CC">
        <w:rPr>
          <w:rFonts w:ascii="Tahoma" w:hAnsi="Tahoma" w:eastAsia="Tahoma" w:cs="Tahoma"/>
          <w:sz w:val="23"/>
          <w:szCs w:val="23"/>
        </w:rPr>
        <w:t xml:space="preserve">6 </w:t>
      </w:r>
      <w:r w:rsidRPr="5A73BD92" w:rsidR="15001368">
        <w:rPr>
          <w:rFonts w:ascii="Tahoma" w:hAnsi="Tahoma" w:eastAsia="Tahoma" w:cs="Tahoma"/>
          <w:sz w:val="23"/>
          <w:szCs w:val="23"/>
        </w:rPr>
        <w:t xml:space="preserve">shared European Heritage Days theme is </w:t>
      </w:r>
      <w:r w:rsidRPr="5A73BD92" w:rsidR="37032019">
        <w:rPr>
          <w:rFonts w:ascii="Tahoma" w:hAnsi="Tahoma" w:eastAsia="Tahoma" w:cs="Tahoma"/>
          <w:i w:val="1"/>
          <w:iCs w:val="1"/>
          <w:sz w:val="23"/>
          <w:szCs w:val="23"/>
        </w:rPr>
        <w:t xml:space="preserve">Heritage at Risk: Revive, Resist, Reimagine. </w:t>
      </w:r>
      <w:r w:rsidRPr="5A73BD92" w:rsidR="22FD0138">
        <w:rPr>
          <w:rFonts w:ascii="Tahoma" w:hAnsi="Tahoma" w:eastAsia="Tahoma" w:cs="Tahoma"/>
          <w:i w:val="0"/>
          <w:iCs w:val="0"/>
          <w:sz w:val="23"/>
          <w:szCs w:val="23"/>
        </w:rPr>
        <w:t xml:space="preserve">This theme raises awareness of the various risks threatening our heritage – from a combination of environmental, social, and technological pressures – and encourages reflection on how we </w:t>
      </w:r>
      <w:r w:rsidRPr="5A73BD92" w:rsidR="7C24A8C1">
        <w:rPr>
          <w:rFonts w:ascii="Tahoma" w:hAnsi="Tahoma" w:eastAsia="Tahoma" w:cs="Tahoma"/>
          <w:i w:val="0"/>
          <w:iCs w:val="0"/>
          <w:sz w:val="23"/>
          <w:szCs w:val="23"/>
        </w:rPr>
        <w:t xml:space="preserve">can safeguard and cherish what </w:t>
      </w:r>
      <w:r w:rsidRPr="5A73BD92" w:rsidR="7C24A8C1">
        <w:rPr>
          <w:rFonts w:ascii="Tahoma" w:hAnsi="Tahoma" w:eastAsia="Tahoma" w:cs="Tahoma"/>
          <w:i w:val="0"/>
          <w:iCs w:val="0"/>
          <w:sz w:val="23"/>
          <w:szCs w:val="23"/>
        </w:rPr>
        <w:t>remains</w:t>
      </w:r>
      <w:r w:rsidRPr="5A73BD92" w:rsidR="7C24A8C1">
        <w:rPr>
          <w:rFonts w:ascii="Tahoma" w:hAnsi="Tahoma" w:eastAsia="Tahoma" w:cs="Tahoma"/>
          <w:i w:val="0"/>
          <w:iCs w:val="0"/>
          <w:sz w:val="23"/>
          <w:szCs w:val="23"/>
        </w:rPr>
        <w:t>. This year’s theme also bring</w:t>
      </w:r>
      <w:r w:rsidRPr="5A73BD92" w:rsidR="15C5706E">
        <w:rPr>
          <w:rFonts w:ascii="Tahoma" w:hAnsi="Tahoma" w:eastAsia="Tahoma" w:cs="Tahoma"/>
          <w:i w:val="0"/>
          <w:iCs w:val="0"/>
          <w:sz w:val="23"/>
          <w:szCs w:val="23"/>
        </w:rPr>
        <w:t>s</w:t>
      </w:r>
      <w:r w:rsidRPr="5A73BD92" w:rsidR="7C24A8C1">
        <w:rPr>
          <w:rFonts w:ascii="Tahoma" w:hAnsi="Tahoma" w:eastAsia="Tahoma" w:cs="Tahoma"/>
          <w:i w:val="0"/>
          <w:iCs w:val="0"/>
          <w:sz w:val="23"/>
          <w:szCs w:val="23"/>
        </w:rPr>
        <w:t xml:space="preserve"> attention to the importance of intergenerational knowledge, the </w:t>
      </w:r>
      <w:r w:rsidRPr="5A73BD92" w:rsidR="5CDE0BFD">
        <w:rPr>
          <w:rFonts w:ascii="Tahoma" w:hAnsi="Tahoma" w:eastAsia="Tahoma" w:cs="Tahoma"/>
          <w:i w:val="0"/>
          <w:iCs w:val="0"/>
          <w:sz w:val="23"/>
          <w:szCs w:val="23"/>
        </w:rPr>
        <w:t>resilience</w:t>
      </w:r>
      <w:r w:rsidRPr="5A73BD92" w:rsidR="7C24A8C1">
        <w:rPr>
          <w:rFonts w:ascii="Tahoma" w:hAnsi="Tahoma" w:eastAsia="Tahoma" w:cs="Tahoma"/>
          <w:i w:val="0"/>
          <w:iCs w:val="0"/>
          <w:sz w:val="23"/>
          <w:szCs w:val="23"/>
        </w:rPr>
        <w:t xml:space="preserve"> of oral storytelling, and the power of cultural expression in times of crisis. </w:t>
      </w:r>
    </w:p>
    <w:p w:rsidR="0FDF6799" w:rsidP="001C1DDE" w:rsidRDefault="0FDF6799" w14:paraId="6C5B42F9" w14:textId="3FC9B7A1">
      <w:pPr>
        <w:pStyle w:val="Normal"/>
        <w:suppressLineNumbers w:val="0"/>
        <w:bidi w:val="0"/>
        <w:spacing w:before="240" w:beforeAutospacing="off" w:after="240" w:afterAutospacing="off" w:line="276" w:lineRule="auto"/>
        <w:ind w:left="0" w:right="0"/>
        <w:jc w:val="both"/>
      </w:pPr>
      <w:r w:rsidRPr="001C1DDE" w:rsidR="0FDF6799">
        <w:rPr>
          <w:rFonts w:ascii="Tahoma" w:hAnsi="Tahoma" w:eastAsia="Tahoma" w:cs="Tahoma"/>
          <w:i w:val="0"/>
          <w:iCs w:val="0"/>
          <w:sz w:val="23"/>
          <w:szCs w:val="23"/>
        </w:rPr>
        <w:t xml:space="preserve">The 2026 theme Heritage at Risk: Revive, Resist, Reimagine reflects the urgent need for action and creativity in protecting our shared heritage. </w:t>
      </w:r>
      <w:r w:rsidRPr="001C1DDE" w:rsidR="0FDF6799">
        <w:rPr>
          <w:rFonts w:ascii="Tahoma" w:hAnsi="Tahoma" w:eastAsia="Tahoma" w:cs="Tahoma"/>
          <w:b w:val="0"/>
          <w:bCs w:val="0"/>
          <w:i w:val="1"/>
          <w:iCs w:val="1"/>
          <w:sz w:val="23"/>
          <w:szCs w:val="23"/>
        </w:rPr>
        <w:t>Revive</w:t>
      </w:r>
      <w:r w:rsidRPr="001C1DDE" w:rsidR="0FDF6799">
        <w:rPr>
          <w:rFonts w:ascii="Tahoma" w:hAnsi="Tahoma" w:eastAsia="Tahoma" w:cs="Tahoma"/>
          <w:i w:val="0"/>
          <w:iCs w:val="0"/>
          <w:sz w:val="23"/>
          <w:szCs w:val="23"/>
        </w:rPr>
        <w:t xml:space="preserve"> highlights efforts to bring endangered traditions, si</w:t>
      </w:r>
      <w:r w:rsidRPr="001C1DDE" w:rsidR="55800BBD">
        <w:rPr>
          <w:rFonts w:ascii="Tahoma" w:hAnsi="Tahoma" w:eastAsia="Tahoma" w:cs="Tahoma"/>
          <w:i w:val="0"/>
          <w:iCs w:val="0"/>
          <w:sz w:val="23"/>
          <w:szCs w:val="23"/>
        </w:rPr>
        <w:t xml:space="preserve">tes, and stories back to life – through craft workshops, oral history projects, and cultural </w:t>
      </w:r>
      <w:r w:rsidRPr="001C1DDE" w:rsidR="344C3003">
        <w:rPr>
          <w:rFonts w:ascii="Tahoma" w:hAnsi="Tahoma" w:eastAsia="Tahoma" w:cs="Tahoma"/>
          <w:i w:val="0"/>
          <w:iCs w:val="0"/>
          <w:sz w:val="23"/>
          <w:szCs w:val="23"/>
        </w:rPr>
        <w:t xml:space="preserve">festivals. </w:t>
      </w:r>
      <w:r w:rsidRPr="001C1DDE" w:rsidR="344C3003">
        <w:rPr>
          <w:rFonts w:ascii="Tahoma" w:hAnsi="Tahoma" w:eastAsia="Tahoma" w:cs="Tahoma"/>
          <w:i w:val="1"/>
          <w:iCs w:val="1"/>
          <w:sz w:val="23"/>
          <w:szCs w:val="23"/>
        </w:rPr>
        <w:t xml:space="preserve">Resist </w:t>
      </w:r>
      <w:r w:rsidRPr="001C1DDE" w:rsidR="344C3003">
        <w:rPr>
          <w:rFonts w:ascii="Tahoma" w:hAnsi="Tahoma" w:eastAsia="Tahoma" w:cs="Tahoma"/>
          <w:i w:val="0"/>
          <w:iCs w:val="0"/>
          <w:sz w:val="23"/>
          <w:szCs w:val="23"/>
        </w:rPr>
        <w:t xml:space="preserve">speaks to communities standing up against threats like climate change, conflict, and overdevelopment, using heritage as a source of identity, resilience, and advocacy. </w:t>
      </w:r>
      <w:r w:rsidRPr="001C1DDE" w:rsidR="344C3003">
        <w:rPr>
          <w:rFonts w:ascii="Tahoma" w:hAnsi="Tahoma" w:eastAsia="Tahoma" w:cs="Tahoma"/>
          <w:i w:val="1"/>
          <w:iCs w:val="1"/>
          <w:sz w:val="23"/>
          <w:szCs w:val="23"/>
        </w:rPr>
        <w:t>Reimagine</w:t>
      </w:r>
      <w:r w:rsidRPr="001C1DDE" w:rsidR="344C3003">
        <w:rPr>
          <w:rFonts w:ascii="Tahoma" w:hAnsi="Tahoma" w:eastAsia="Tahoma" w:cs="Tahoma"/>
          <w:i w:val="0"/>
          <w:iCs w:val="0"/>
          <w:sz w:val="23"/>
          <w:szCs w:val="23"/>
        </w:rPr>
        <w:t xml:space="preserve"> encourages new ways of engaging with heritage</w:t>
      </w:r>
      <w:r w:rsidRPr="001C1DDE" w:rsidR="1E1C334F">
        <w:rPr>
          <w:rFonts w:ascii="Tahoma" w:hAnsi="Tahoma" w:eastAsia="Tahoma" w:cs="Tahoma"/>
          <w:i w:val="0"/>
          <w:iCs w:val="0"/>
          <w:sz w:val="23"/>
          <w:szCs w:val="23"/>
        </w:rPr>
        <w:t xml:space="preserve"> – digitally, artistically, or across cultures – to ensure it </w:t>
      </w:r>
      <w:r w:rsidRPr="001C1DDE" w:rsidR="1E1C334F">
        <w:rPr>
          <w:rFonts w:ascii="Tahoma" w:hAnsi="Tahoma" w:eastAsia="Tahoma" w:cs="Tahoma"/>
          <w:i w:val="0"/>
          <w:iCs w:val="0"/>
          <w:sz w:val="23"/>
          <w:szCs w:val="23"/>
        </w:rPr>
        <w:t>remains</w:t>
      </w:r>
      <w:r w:rsidRPr="001C1DDE" w:rsidR="1E1C334F">
        <w:rPr>
          <w:rFonts w:ascii="Tahoma" w:hAnsi="Tahoma" w:eastAsia="Tahoma" w:cs="Tahoma"/>
          <w:i w:val="0"/>
          <w:iCs w:val="0"/>
          <w:sz w:val="23"/>
          <w:szCs w:val="23"/>
        </w:rPr>
        <w:t xml:space="preserve"> meaningful, accessible, and alive for future generations. </w:t>
      </w:r>
    </w:p>
    <w:p w:rsidR="776BB9F2" w:rsidP="001C1DDE" w:rsidRDefault="776BB9F2" w14:paraId="45CD1019" w14:textId="3356D56C">
      <w:pPr>
        <w:pStyle w:val="Normal"/>
        <w:suppressLineNumbers w:val="0"/>
        <w:bidi w:val="0"/>
        <w:spacing w:before="240" w:beforeAutospacing="off" w:after="240" w:afterAutospacing="off" w:line="276" w:lineRule="auto"/>
        <w:ind w:left="0" w:right="0"/>
        <w:jc w:val="both"/>
      </w:pPr>
      <w:r w:rsidRPr="001C1DDE" w:rsidR="776BB9F2">
        <w:rPr>
          <w:rFonts w:ascii="Tahoma" w:hAnsi="Tahoma" w:eastAsia="Tahoma" w:cs="Tahoma"/>
          <w:i w:val="0"/>
          <w:iCs w:val="0"/>
          <w:sz w:val="23"/>
          <w:szCs w:val="23"/>
        </w:rPr>
        <w:t>Heritage at Risk reminds us that our heritage is not static – it is a living, evolving part of who we are. By protecting it today, we ensure that future generations continue to be inspired, informed, and connected through the stories of the past. T</w:t>
      </w:r>
      <w:r w:rsidRPr="001C1DDE" w:rsidR="40001C0D">
        <w:rPr>
          <w:rFonts w:ascii="Tahoma" w:hAnsi="Tahoma" w:eastAsia="Tahoma" w:cs="Tahoma"/>
          <w:i w:val="0"/>
          <w:iCs w:val="0"/>
          <w:sz w:val="23"/>
          <w:szCs w:val="23"/>
        </w:rPr>
        <w:t xml:space="preserve">ogether, let us celebrate and protect our heritage – not just as relics, but as guiding stories for our future. </w:t>
      </w:r>
    </w:p>
    <w:p w:rsidR="35179F78" w:rsidP="001C1DDE" w:rsidRDefault="35179F78" w14:paraId="096FA91D" w14:textId="1909F7A4">
      <w:pPr>
        <w:pStyle w:val="Normal"/>
        <w:suppressLineNumbers w:val="0"/>
        <w:bidi w:val="0"/>
        <w:spacing w:before="240" w:beforeAutospacing="off" w:after="240" w:afterAutospacing="off" w:line="276" w:lineRule="auto"/>
        <w:ind w:left="0" w:right="0"/>
        <w:jc w:val="both"/>
        <w:rPr>
          <w:rFonts w:ascii="Tahoma" w:hAnsi="Tahoma" w:eastAsia="Tahoma" w:cs="Tahoma"/>
          <w:i w:val="0"/>
          <w:iCs w:val="0"/>
          <w:sz w:val="23"/>
          <w:szCs w:val="23"/>
        </w:rPr>
      </w:pPr>
      <w:r w:rsidRPr="001C1DDE" w:rsidR="35179F78">
        <w:rPr>
          <w:rFonts w:ascii="Tahoma" w:hAnsi="Tahoma" w:eastAsia="Tahoma" w:cs="Tahoma"/>
          <w:i w:val="0"/>
          <w:iCs w:val="0"/>
          <w:sz w:val="23"/>
          <w:szCs w:val="23"/>
        </w:rPr>
        <w:t>Event ideas are suggested under the following sub-themes: climate change and heritage</w:t>
      </w:r>
      <w:r w:rsidRPr="001C1DDE" w:rsidR="57C8B2BF">
        <w:rPr>
          <w:rFonts w:ascii="Tahoma" w:hAnsi="Tahoma" w:eastAsia="Tahoma" w:cs="Tahoma"/>
          <w:i w:val="0"/>
          <w:iCs w:val="0"/>
          <w:sz w:val="23"/>
          <w:szCs w:val="23"/>
        </w:rPr>
        <w:t>;</w:t>
      </w:r>
      <w:r w:rsidRPr="001C1DDE" w:rsidR="35179F78">
        <w:rPr>
          <w:rFonts w:ascii="Tahoma" w:hAnsi="Tahoma" w:eastAsia="Tahoma" w:cs="Tahoma"/>
          <w:i w:val="0"/>
          <w:iCs w:val="0"/>
          <w:sz w:val="23"/>
          <w:szCs w:val="23"/>
        </w:rPr>
        <w:t xml:space="preserve"> digitization and intangible heritage</w:t>
      </w:r>
      <w:r w:rsidRPr="001C1DDE" w:rsidR="656AC3E0">
        <w:rPr>
          <w:rFonts w:ascii="Tahoma" w:hAnsi="Tahoma" w:eastAsia="Tahoma" w:cs="Tahoma"/>
          <w:i w:val="0"/>
          <w:iCs w:val="0"/>
          <w:sz w:val="23"/>
          <w:szCs w:val="23"/>
        </w:rPr>
        <w:t>; migration, conflict, and heritage; urbanization and development; intangible heritage: traditions and practices</w:t>
      </w:r>
      <w:r w:rsidRPr="001C1DDE" w:rsidR="0725189F">
        <w:rPr>
          <w:rFonts w:ascii="Tahoma" w:hAnsi="Tahoma" w:eastAsia="Tahoma" w:cs="Tahoma"/>
          <w:i w:val="0"/>
          <w:iCs w:val="0"/>
          <w:sz w:val="23"/>
          <w:szCs w:val="23"/>
        </w:rPr>
        <w:t>; linguistic heritage: voices at risk; raising awareness and engaging communities; cross-cultural collaboration; and creative approaches</w:t>
      </w:r>
      <w:r w:rsidRPr="001C1DDE" w:rsidR="49A6C18F">
        <w:rPr>
          <w:rFonts w:ascii="Tahoma" w:hAnsi="Tahoma" w:eastAsia="Tahoma" w:cs="Tahoma"/>
          <w:i w:val="0"/>
          <w:iCs w:val="0"/>
          <w:sz w:val="23"/>
          <w:szCs w:val="23"/>
        </w:rPr>
        <w:t>.</w:t>
      </w:r>
    </w:p>
    <w:p w:rsidR="000104D7" w:rsidP="51289E7C" w:rsidRDefault="000104D7" w14:paraId="799E100F" w14:textId="4203D029">
      <w:pPr>
        <w:rPr>
          <w:rFonts w:ascii="Tahoma" w:hAnsi="Tahoma" w:eastAsia="Tahoma" w:cs="Tahoma"/>
          <w:sz w:val="23"/>
          <w:szCs w:val="23"/>
          <w:highlight w:val="white"/>
        </w:rPr>
      </w:pPr>
      <w:r w:rsidRPr="001C1DDE" w:rsidR="000104D7">
        <w:rPr>
          <w:rFonts w:ascii="Tahoma" w:hAnsi="Tahoma" w:eastAsia="Tahoma" w:cs="Tahoma"/>
          <w:sz w:val="23"/>
          <w:szCs w:val="23"/>
          <w:highlight w:val="white"/>
        </w:rPr>
        <w:t xml:space="preserve">More information about the theme and </w:t>
      </w:r>
      <w:r w:rsidRPr="001C1DDE" w:rsidR="000104D7">
        <w:rPr>
          <w:rFonts w:ascii="Tahoma" w:hAnsi="Tahoma" w:eastAsia="Tahoma" w:cs="Tahoma"/>
          <w:sz w:val="23"/>
          <w:szCs w:val="23"/>
          <w:highlight w:val="white"/>
        </w:rPr>
        <w:t>event ideas can be f</w:t>
      </w:r>
      <w:r w:rsidRPr="001C1DDE" w:rsidR="000104D7">
        <w:rPr>
          <w:rFonts w:ascii="Tahoma" w:hAnsi="Tahoma" w:eastAsia="Tahoma" w:cs="Tahoma"/>
          <w:sz w:val="23"/>
          <w:szCs w:val="23"/>
          <w:highlight w:val="white"/>
        </w:rPr>
        <w:t>ound</w:t>
      </w:r>
      <w:r w:rsidRPr="001C1DDE" w:rsidR="000104D7">
        <w:rPr>
          <w:rFonts w:ascii="Tahoma" w:hAnsi="Tahoma" w:eastAsia="Tahoma" w:cs="Tahoma"/>
          <w:sz w:val="23"/>
          <w:szCs w:val="23"/>
          <w:highlight w:val="white"/>
        </w:rPr>
        <w:t xml:space="preserve"> in the </w:t>
      </w:r>
      <w:hyperlink r:id="Rd70e0b544d314046">
        <w:r w:rsidRPr="001C1DDE" w:rsidR="000104D7">
          <w:rPr>
            <w:rStyle w:val="Hyperlink"/>
            <w:rFonts w:ascii="Tahoma" w:hAnsi="Tahoma" w:eastAsia="Tahoma" w:cs="Tahoma"/>
            <w:sz w:val="23"/>
            <w:szCs w:val="23"/>
            <w:highlight w:val="white"/>
          </w:rPr>
          <w:t>brochure.</w:t>
        </w:r>
      </w:hyperlink>
    </w:p>
    <w:p w:rsidR="51289E7C" w:rsidP="51289E7C" w:rsidRDefault="51289E7C" w14:paraId="0E926672" w14:textId="5ECCC2A1">
      <w:pPr>
        <w:rPr>
          <w:rFonts w:ascii="Tahoma" w:hAnsi="Tahoma" w:eastAsia="Tahoma" w:cs="Tahoma"/>
          <w:highlight w:val="white"/>
        </w:rPr>
      </w:pPr>
    </w:p>
    <w:p w:rsidR="32D3D222" w:rsidP="51289E7C" w:rsidRDefault="32D3D222" w14:paraId="22202102" w14:textId="1A39BFC5">
      <w:pPr>
        <w:pStyle w:val="Normal"/>
        <w:jc w:val="right"/>
        <w:rPr>
          <w:rFonts w:ascii="Tahoma" w:hAnsi="Tahoma" w:eastAsia="Tahoma" w:cs="Tahoma"/>
          <w:highlight w:val="white"/>
        </w:rPr>
      </w:pPr>
      <w:r w:rsidR="32D3D222">
        <w:drawing>
          <wp:inline wp14:editId="1430D840" wp14:anchorId="103DC67E">
            <wp:extent cx="1638924" cy="1156381"/>
            <wp:effectExtent l="0" t="0" r="0" b="0"/>
            <wp:docPr id="103004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f061eb979345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5166" t="7407" r="38000" b="18209"/>
                    <a:stretch>
                      <a:fillRect/>
                    </a:stretch>
                  </pic:blipFill>
                  <pic:spPr>
                    <a:xfrm>
                      <a:off x="0" y="0"/>
                      <a:ext cx="1638924" cy="11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570ACF">
        <w:drawing>
          <wp:inline wp14:editId="0CC55B3F" wp14:anchorId="7267E998">
            <wp:extent cx="871120" cy="1220996"/>
            <wp:effectExtent l="0" t="0" r="0" b="0"/>
            <wp:docPr id="2" name="image4.pn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4.png"/>
                    <pic:cNvPicPr/>
                  </pic:nvPicPr>
                  <pic:blipFill>
                    <a:blip r:embed="Rc359c716917c4d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71120" cy="1220996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  <w:r w:rsidR="790FE0FF">
        <w:drawing>
          <wp:inline wp14:editId="04F2F6E4" wp14:anchorId="0008336B">
            <wp:extent cx="719307" cy="1195317"/>
            <wp:effectExtent l="0" t="0" r="0" b="0"/>
            <wp:docPr id="3" name="image2.jp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2.jpg"/>
                    <pic:cNvPicPr/>
                  </pic:nvPicPr>
                  <pic:blipFill>
                    <a:blip r:embed="R9a08c97ae5a549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19307" cy="119531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51289E7C" w:rsidP="51289E7C" w:rsidRDefault="51289E7C" w14:paraId="298AE5BD" w14:textId="3C8442D9">
      <w:pPr>
        <w:rPr>
          <w:rFonts w:ascii="Tahoma" w:hAnsi="Tahoma" w:eastAsia="Tahoma" w:cs="Tahoma"/>
          <w:highlight w:val="white"/>
        </w:rPr>
      </w:pPr>
    </w:p>
    <w:p w:rsidR="51289E7C" w:rsidRDefault="51289E7C" w14:paraId="4303457F" w14:textId="466DEC50"/>
    <w:sectPr w:rsidR="006D2026">
      <w:pgSz w:w="11906" w:h="16838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1B46DA3E-DDFA-4196-815B-04324DCE4090}" r:id="rId1"/>
    <w:embedBold w:fontKey="{DC744812-7AEA-49B6-9A69-5B9ACC58807D}" r:id="rId2"/>
    <w:embedItalic w:fontKey="{2DA15B9A-F350-4924-B108-0953D2111825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BFC83CE-0371-4C2A-B824-66F926A420FE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2DF22C0-A8D5-4077-99AC-BEA9B009AD74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24nArIl7" int2:invalidationBookmarkName="" int2:hashCode="Ot/wg8y+Iq6Upb" int2:id="2DzC7Qtm">
      <int2:state int2:type="AugLoop_Text_Critique" int2:value="Rejected"/>
    </int2:bookmark>
    <int2:bookmark int2:bookmarkName="_Int_M0OHERjV" int2:invalidationBookmarkName="" int2:hashCode="9vOfv2eNTAPKcv" int2:id="8efrsikk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">
    <w:nsid w:val="629f67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16315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78800D6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3">
    <w:abstractNumId w:val="2"/>
  </w:num>
  <w:num w:numId="2">
    <w:abstractNumId w:val="1"/>
  </w:num>
  <w:num w:numId="1" w16cid:durableId="156618132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026"/>
    <w:rsid w:val="000104D7"/>
    <w:rsid w:val="001C1DDE"/>
    <w:rsid w:val="006D2026"/>
    <w:rsid w:val="00FE62D9"/>
    <w:rsid w:val="021CE9CA"/>
    <w:rsid w:val="041B5D30"/>
    <w:rsid w:val="0725189F"/>
    <w:rsid w:val="073F424D"/>
    <w:rsid w:val="077D8502"/>
    <w:rsid w:val="081A7862"/>
    <w:rsid w:val="0B6B619F"/>
    <w:rsid w:val="0B8A56C1"/>
    <w:rsid w:val="0E0E49C5"/>
    <w:rsid w:val="0EE6892B"/>
    <w:rsid w:val="0FAA49AC"/>
    <w:rsid w:val="0FDF6799"/>
    <w:rsid w:val="11100DDA"/>
    <w:rsid w:val="116E38F1"/>
    <w:rsid w:val="1245690D"/>
    <w:rsid w:val="125AC790"/>
    <w:rsid w:val="12A551F7"/>
    <w:rsid w:val="139301DC"/>
    <w:rsid w:val="15001368"/>
    <w:rsid w:val="15C5706E"/>
    <w:rsid w:val="16BA31A7"/>
    <w:rsid w:val="1C3D7F49"/>
    <w:rsid w:val="1E1C334F"/>
    <w:rsid w:val="208250B1"/>
    <w:rsid w:val="20ED5EE0"/>
    <w:rsid w:val="21443081"/>
    <w:rsid w:val="217E1E2E"/>
    <w:rsid w:val="22A795E8"/>
    <w:rsid w:val="22FD0138"/>
    <w:rsid w:val="24F9B3A7"/>
    <w:rsid w:val="25BFC47B"/>
    <w:rsid w:val="27351CCA"/>
    <w:rsid w:val="277805C4"/>
    <w:rsid w:val="27FF1713"/>
    <w:rsid w:val="281BEEC2"/>
    <w:rsid w:val="2F8091AB"/>
    <w:rsid w:val="32AC9A52"/>
    <w:rsid w:val="32D3D222"/>
    <w:rsid w:val="344C3003"/>
    <w:rsid w:val="34C270CC"/>
    <w:rsid w:val="35179F78"/>
    <w:rsid w:val="355FCB9D"/>
    <w:rsid w:val="37032019"/>
    <w:rsid w:val="37B4F68E"/>
    <w:rsid w:val="38B4A488"/>
    <w:rsid w:val="3AA517D6"/>
    <w:rsid w:val="3C903528"/>
    <w:rsid w:val="3DB26559"/>
    <w:rsid w:val="3DCBC0C1"/>
    <w:rsid w:val="3E06AE72"/>
    <w:rsid w:val="40001C0D"/>
    <w:rsid w:val="41C45852"/>
    <w:rsid w:val="42ACA72B"/>
    <w:rsid w:val="437A6BAC"/>
    <w:rsid w:val="442C89CB"/>
    <w:rsid w:val="4656FD35"/>
    <w:rsid w:val="473DBC5D"/>
    <w:rsid w:val="47A66269"/>
    <w:rsid w:val="49A6C18F"/>
    <w:rsid w:val="4A51B31A"/>
    <w:rsid w:val="4C8B3D24"/>
    <w:rsid w:val="4DDDA263"/>
    <w:rsid w:val="4F227927"/>
    <w:rsid w:val="51289E7C"/>
    <w:rsid w:val="52C84070"/>
    <w:rsid w:val="53AF90B1"/>
    <w:rsid w:val="540E5289"/>
    <w:rsid w:val="547EA399"/>
    <w:rsid w:val="556B6FAF"/>
    <w:rsid w:val="55800BBD"/>
    <w:rsid w:val="56A4506A"/>
    <w:rsid w:val="56B9425D"/>
    <w:rsid w:val="57C8B2BF"/>
    <w:rsid w:val="58FE7E2C"/>
    <w:rsid w:val="5A73BD92"/>
    <w:rsid w:val="5A797E24"/>
    <w:rsid w:val="5B1FA08C"/>
    <w:rsid w:val="5B45C5A0"/>
    <w:rsid w:val="5CDB06A7"/>
    <w:rsid w:val="5CDE0BFD"/>
    <w:rsid w:val="5D2C6276"/>
    <w:rsid w:val="5DA6C15B"/>
    <w:rsid w:val="5E503AD9"/>
    <w:rsid w:val="5EC8D6BD"/>
    <w:rsid w:val="61570ACF"/>
    <w:rsid w:val="623371E9"/>
    <w:rsid w:val="656AC3E0"/>
    <w:rsid w:val="65AD51FD"/>
    <w:rsid w:val="66697548"/>
    <w:rsid w:val="668F4184"/>
    <w:rsid w:val="671A7D6F"/>
    <w:rsid w:val="6C657F26"/>
    <w:rsid w:val="6CD72D77"/>
    <w:rsid w:val="6D36A46E"/>
    <w:rsid w:val="6DFB2A84"/>
    <w:rsid w:val="6F3F0B09"/>
    <w:rsid w:val="6FDADF83"/>
    <w:rsid w:val="71BDD082"/>
    <w:rsid w:val="7389C1DF"/>
    <w:rsid w:val="776BB9F2"/>
    <w:rsid w:val="7887761D"/>
    <w:rsid w:val="790FE0FF"/>
    <w:rsid w:val="791D917C"/>
    <w:rsid w:val="7BAD4C18"/>
    <w:rsid w:val="7C24A8C1"/>
    <w:rsid w:val="7C35A87A"/>
    <w:rsid w:val="7C848D08"/>
    <w:rsid w:val="7F1700C3"/>
    <w:rsid w:val="7FECC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3E3A7"/>
  <w15:docId w15:val="{07A86F2D-8740-4343-AC67-FC483D8403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uiPriority w:val="34"/>
    <w:name w:val="List Paragraph"/>
    <w:basedOn w:val="Normal"/>
    <w:qFormat/>
    <w:rsid w:val="51289E7C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51289E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media/image2.jpg" Id="rId9" /><Relationship Type="http://schemas.openxmlformats.org/officeDocument/2006/relationships/image" Target="/media/image4.jpg" Id="R2cf061eb97934532" /><Relationship Type="http://schemas.openxmlformats.org/officeDocument/2006/relationships/image" Target="/media/image2.png" Id="Rc359c716917c4d64" /><Relationship Type="http://schemas.openxmlformats.org/officeDocument/2006/relationships/image" Target="/media/image5.jpg" Id="R9a08c97ae5a5495a" /><Relationship Type="http://schemas.microsoft.com/office/2020/10/relationships/intelligence" Target="intelligence2.xml" Id="Rbc84c53483dd406c" /><Relationship Type="http://schemas.openxmlformats.org/officeDocument/2006/relationships/hyperlink" Target="https://www.europeanheritagedays.com/sites/default/files/2026-01/Heritage%20at%20Risk%20Revive%2C%20Resist%2C%20Reimagine%20-%20European%20Heritage%20Days%20Brochure%202026.pdf" TargetMode="External" Id="Rd70e0b544d31404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689AA504AB54C839FA4F08B8ACE15" ma:contentTypeVersion="13" ma:contentTypeDescription="Create a new document." ma:contentTypeScope="" ma:versionID="0d40ea15fb4ed346d704f0218d0ed779">
  <xsd:schema xmlns:xsd="http://www.w3.org/2001/XMLSchema" xmlns:xs="http://www.w3.org/2001/XMLSchema" xmlns:p="http://schemas.microsoft.com/office/2006/metadata/properties" xmlns:ns2="184c5f6c-e407-45da-a655-8c0266ed03de" xmlns:ns3="e9866b44-fd99-4547-96ba-f9606775c8eb" targetNamespace="http://schemas.microsoft.com/office/2006/metadata/properties" ma:root="true" ma:fieldsID="4d9304bd6487679ce051d44910ae1688" ns2:_="" ns3:_="">
    <xsd:import namespace="184c5f6c-e407-45da-a655-8c0266ed03de"/>
    <xsd:import namespace="e9866b44-fd99-4547-96ba-f9606775c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c5f6c-e407-45da-a655-8c0266ed0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32ffb94-c1dc-4822-ba4d-4ba950e8e0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66b44-fd99-4547-96ba-f9606775c8e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bfc3652-c661-4693-9e9e-c3c89cc9977e}" ma:internalName="TaxCatchAll" ma:showField="CatchAllData" ma:web="e9866b44-fd99-4547-96ba-f9606775c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4c5f6c-e407-45da-a655-8c0266ed03de">
      <Terms xmlns="http://schemas.microsoft.com/office/infopath/2007/PartnerControls"/>
    </lcf76f155ced4ddcb4097134ff3c332f>
    <TaxCatchAll xmlns="e9866b44-fd99-4547-96ba-f9606775c8e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1E789-7E68-4F68-85CB-C293CD77172C}"/>
</file>

<file path=customXml/itemProps2.xml><?xml version="1.0" encoding="utf-8"?>
<ds:datastoreItem xmlns:ds="http://schemas.openxmlformats.org/officeDocument/2006/customXml" ds:itemID="{01F619D2-4D6C-4073-95B7-3C7CD65A456E}">
  <ds:schemaRefs>
    <ds:schemaRef ds:uri="http://schemas.microsoft.com/office/2006/metadata/properties"/>
    <ds:schemaRef ds:uri="http://schemas.microsoft.com/office/infopath/2007/PartnerControls"/>
    <ds:schemaRef ds:uri="184c5f6c-e407-45da-a655-8c0266ed03de"/>
    <ds:schemaRef ds:uri="e9866b44-fd99-4547-96ba-f9606775c8eb"/>
  </ds:schemaRefs>
</ds:datastoreItem>
</file>

<file path=customXml/itemProps3.xml><?xml version="1.0" encoding="utf-8"?>
<ds:datastoreItem xmlns:ds="http://schemas.openxmlformats.org/officeDocument/2006/customXml" ds:itemID="{1003AB34-62F5-484E-9951-46A27490378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Emily Sherriff</lastModifiedBy>
  <revision>6</revision>
  <dcterms:created xsi:type="dcterms:W3CDTF">2025-02-27T13:39:00.0000000Z</dcterms:created>
  <dcterms:modified xsi:type="dcterms:W3CDTF">2026-03-27T12:19:43.9306773Z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0x010100343689AA504AB54C839FA4F08B8ACE15</vt:lpwstr>
  </property>
  <property fmtid="{D5CDD505-2E9C-101B-9397-08002B2CF9AE}" pid="3" name="MediaServiceImageTags">
    <vt:lpwstr/>
  </property>
</Properties>
</file>